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jc w:val="both"/>
        <w:rPr>
          <w:rFonts w:hint="default" w:ascii="黑体" w:hAnsi="黑体" w:eastAsia="黑体"/>
          <w:sz w:val="32"/>
          <w:szCs w:val="40"/>
          <w:lang w:val="en-US"/>
        </w:rPr>
      </w:pPr>
      <w:r>
        <w:rPr>
          <w:rFonts w:hint="eastAsia" w:ascii="黑体" w:hAnsi="黑体" w:eastAsia="黑体"/>
          <w:sz w:val="32"/>
          <w:szCs w:val="40"/>
          <w:lang w:val="en-US" w:eastAsia="zh-CN"/>
        </w:rPr>
        <w:t>供应链管理师国赛初赛理论部分考核细目</w:t>
      </w:r>
      <w:r>
        <w:rPr>
          <w:rFonts w:hint="eastAsia" w:ascii="黑体" w:hAnsi="黑体" w:eastAsia="黑体"/>
          <w:sz w:val="32"/>
          <w:szCs w:val="40"/>
        </w:rPr>
        <w:t>表</w:t>
      </w:r>
      <w:r>
        <w:rPr>
          <w:rFonts w:hint="eastAsia" w:ascii="黑体" w:hAnsi="黑体" w:eastAsia="黑体"/>
          <w:sz w:val="32"/>
          <w:szCs w:val="40"/>
          <w:lang w:val="en-US" w:eastAsia="zh-CN"/>
        </w:rPr>
        <w:t>-高级</w:t>
      </w: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595"/>
        <w:gridCol w:w="2188"/>
        <w:gridCol w:w="4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558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职业功能模块</w:t>
            </w:r>
          </w:p>
        </w:tc>
        <w:tc>
          <w:tcPr>
            <w:tcW w:w="2595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工作内容</w:t>
            </w:r>
          </w:p>
        </w:tc>
        <w:tc>
          <w:tcPr>
            <w:tcW w:w="2188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技能要求</w:t>
            </w:r>
          </w:p>
        </w:tc>
        <w:tc>
          <w:tcPr>
            <w:tcW w:w="4341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hint="default" w:ascii="宋体" w:hAns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val="en-US" w:eastAsia="zh-CN"/>
              </w:rPr>
              <w:t>考核细目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1558" w:type="dxa"/>
            <w:vMerge w:val="restart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战略管理</w:t>
            </w:r>
          </w:p>
        </w:tc>
        <w:tc>
          <w:tcPr>
            <w:tcW w:w="2595" w:type="dxa"/>
            <w:vMerge w:val="restart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1.1 供应链战略制定</w:t>
            </w:r>
          </w:p>
        </w:tc>
        <w:tc>
          <w:tcPr>
            <w:tcW w:w="2188" w:type="dxa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1.1.1 能制定供应链战略</w:t>
            </w:r>
          </w:p>
        </w:tc>
        <w:tc>
          <w:tcPr>
            <w:tcW w:w="4341" w:type="dxa"/>
            <w:shd w:val="clear" w:color="auto" w:fill="BDD6EE" w:themeFill="accent5" w:themeFillTint="66"/>
            <w:vAlign w:val="center"/>
          </w:tcPr>
          <w:p>
            <w:pPr>
              <w:pStyle w:val="8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1）供应链战略环境</w:t>
            </w:r>
          </w:p>
          <w:p>
            <w:pPr>
              <w:pStyle w:val="8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2）供应链战略环境分析的信息来源</w:t>
            </w:r>
          </w:p>
          <w:p>
            <w:pPr>
              <w:pStyle w:val="8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3）供应链战略环境分析的工具</w:t>
            </w:r>
          </w:p>
          <w:p>
            <w:pPr>
              <w:pStyle w:val="8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4）制作供应链环境分析报告</w:t>
            </w:r>
          </w:p>
          <w:p>
            <w:pPr>
              <w:pStyle w:val="8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5）供应链战略的目标</w:t>
            </w:r>
          </w:p>
          <w:p>
            <w:pPr>
              <w:pStyle w:val="8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6）功能性战略目标分解</w:t>
            </w:r>
          </w:p>
          <w:p>
            <w:pPr>
              <w:pStyle w:val="8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7）供应链战略包含的内容</w:t>
            </w:r>
          </w:p>
          <w:p>
            <w:pPr>
              <w:pStyle w:val="8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8）供应链战略案例分析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558" w:type="dxa"/>
            <w:vMerge w:val="continue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</w:p>
        </w:tc>
        <w:tc>
          <w:tcPr>
            <w:tcW w:w="2188" w:type="dxa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1</w:t>
            </w:r>
            <w:r>
              <w:rPr>
                <w:rFonts w:ascii="宋体" w:hAnsi="宋体" w:eastAsia="宋体"/>
                <w:sz w:val="18"/>
                <w:szCs w:val="21"/>
              </w:rPr>
              <w:t xml:space="preserve">.1.2 </w:t>
            </w:r>
            <w:r>
              <w:rPr>
                <w:rFonts w:hint="eastAsia" w:ascii="宋体" w:hAnsi="宋体" w:eastAsia="宋体"/>
                <w:sz w:val="18"/>
                <w:szCs w:val="21"/>
              </w:rPr>
              <w:t>能设计供应链方案</w:t>
            </w:r>
          </w:p>
        </w:tc>
        <w:tc>
          <w:tcPr>
            <w:tcW w:w="4341" w:type="dxa"/>
            <w:shd w:val="clear" w:color="auto" w:fill="BDD6EE" w:themeFill="accent5" w:themeFillTint="66"/>
            <w:vAlign w:val="center"/>
          </w:tcPr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1）供应链网络结构</w:t>
            </w:r>
          </w:p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2）供应链企业类型</w:t>
            </w:r>
          </w:p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3）供应链方案设计架构</w:t>
            </w:r>
          </w:p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4）供应链方案设计案例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58" w:type="dxa"/>
            <w:vMerge w:val="continue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restart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.2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供应链风险管理</w:t>
            </w:r>
          </w:p>
        </w:tc>
        <w:tc>
          <w:tcPr>
            <w:tcW w:w="2188" w:type="dxa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.2.1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能建立供应链风险评估体系</w:t>
            </w:r>
          </w:p>
        </w:tc>
        <w:tc>
          <w:tcPr>
            <w:tcW w:w="4341" w:type="dxa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1）供应链风险的定义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2）供应链风险的识别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3）供应链风险分析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4）供应链风险评价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8" w:type="dxa"/>
            <w:vMerge w:val="continue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.2.2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能设计供应链风险管理策略</w:t>
            </w:r>
          </w:p>
        </w:tc>
        <w:tc>
          <w:tcPr>
            <w:tcW w:w="4341" w:type="dxa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1）供应链风险管理工具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2）供应链风险管理策略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3）供应链风险管理案例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58" w:type="dxa"/>
            <w:vMerge w:val="continue"/>
            <w:tcBorders>
              <w:bottom w:val="single" w:color="auto" w:sz="4" w:space="0"/>
            </w:tcBorders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restart"/>
            <w:tcBorders>
              <w:bottom w:val="single" w:color="auto" w:sz="4" w:space="0"/>
            </w:tcBorders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.3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供应链绩效管理体系制定</w:t>
            </w:r>
          </w:p>
        </w:tc>
        <w:tc>
          <w:tcPr>
            <w:tcW w:w="2188" w:type="dxa"/>
            <w:tcBorders>
              <w:bottom w:val="single" w:color="auto" w:sz="4" w:space="0"/>
            </w:tcBorders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.3.1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能设计供应链绩效管理体系</w:t>
            </w:r>
          </w:p>
        </w:tc>
        <w:tc>
          <w:tcPr>
            <w:tcW w:w="4341" w:type="dxa"/>
            <w:tcBorders>
              <w:bottom w:val="single" w:color="auto" w:sz="4" w:space="0"/>
            </w:tcBorders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1）供应链绩效管理指标构成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2）供应链绩效管理体系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8" w:type="dxa"/>
            <w:vMerge w:val="continue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tcBorders>
              <w:bottom w:val="single" w:color="auto" w:sz="4" w:space="0"/>
            </w:tcBorders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.3.2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能制定供应链绩效管理制度</w:t>
            </w:r>
          </w:p>
        </w:tc>
        <w:tc>
          <w:tcPr>
            <w:tcW w:w="4341" w:type="dxa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）供应链绩效管理标准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）供应链绩效管理制度制定方案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3）供应链绩效管理案例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8" w:type="dxa"/>
            <w:vMerge w:val="continue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restart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.4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供应链质量管理体系制定</w:t>
            </w:r>
          </w:p>
        </w:tc>
        <w:tc>
          <w:tcPr>
            <w:tcW w:w="2188" w:type="dxa"/>
            <w:tcBorders>
              <w:bottom w:val="single" w:color="auto" w:sz="4" w:space="0"/>
            </w:tcBorders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1.4.1 能设计供应链质量管理体系</w:t>
            </w:r>
          </w:p>
        </w:tc>
        <w:tc>
          <w:tcPr>
            <w:tcW w:w="4341" w:type="dxa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1）供应链质量的定义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2）供应链质量管理的挑战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3）供应链质量的构成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58" w:type="dxa"/>
            <w:vMerge w:val="continue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color="auto" w:sz="4" w:space="0"/>
            </w:tcBorders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1.4.2 能制定供应链质量管理制度 </w:t>
            </w:r>
          </w:p>
        </w:tc>
        <w:tc>
          <w:tcPr>
            <w:tcW w:w="4341" w:type="dxa"/>
            <w:shd w:val="clear" w:color="auto" w:fill="BDD6EE" w:themeFill="accent5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）供应链质量评估与管理工具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2）供应链质量管理途径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3）供应链质量管理案例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restart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计划管理</w:t>
            </w:r>
          </w:p>
        </w:tc>
        <w:tc>
          <w:tcPr>
            <w:tcW w:w="2595" w:type="dxa"/>
            <w:vMerge w:val="restart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2.1 供应链协同计划制定 </w:t>
            </w:r>
          </w:p>
        </w:tc>
        <w:tc>
          <w:tcPr>
            <w:tcW w:w="2188" w:type="dxa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2.1.1 能制定供应链协同策略</w:t>
            </w:r>
          </w:p>
        </w:tc>
        <w:tc>
          <w:tcPr>
            <w:tcW w:w="4341" w:type="dxa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1）供应链上的谷仓效应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2）供应链协同思想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3）供应链协同管理策略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4）供应链协同案例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2.1.2 能设计供应链产供销协同方案 </w:t>
            </w:r>
          </w:p>
        </w:tc>
        <w:tc>
          <w:tcPr>
            <w:tcW w:w="4341" w:type="dxa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1）供应链产销协同出现的原因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2）供应链产销协同的定义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3）产销协同的作用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4）产销协同流程成功要素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restart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sz w:val="18"/>
                <w:szCs w:val="18"/>
              </w:rPr>
              <w:t>.2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销售与运 营计划(S&amp;OP)流程管理 </w:t>
            </w:r>
          </w:p>
        </w:tc>
        <w:tc>
          <w:tcPr>
            <w:tcW w:w="2188" w:type="dxa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2.2.1 能设计销售与运营计划(S&amp;OP)流程 </w:t>
            </w:r>
          </w:p>
        </w:tc>
        <w:tc>
          <w:tcPr>
            <w:tcW w:w="4341" w:type="dxa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1）S</w:t>
            </w:r>
            <w:r>
              <w:rPr>
                <w:rFonts w:ascii="宋体" w:hAnsi="宋体" w:eastAsia="宋体"/>
                <w:sz w:val="18"/>
                <w:szCs w:val="18"/>
              </w:rPr>
              <w:t>&amp;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OP的流程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2）流程设计的成功因素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3）S</w:t>
            </w:r>
            <w:r>
              <w:rPr>
                <w:rFonts w:ascii="宋体" w:hAnsi="宋体" w:eastAsia="宋体"/>
                <w:sz w:val="18"/>
                <w:szCs w:val="18"/>
              </w:rPr>
              <w:t>&amp;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OP流程设计案例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2.2.2 能评估销售与运营计划(S&amp;OP)实施绩效</w:t>
            </w:r>
          </w:p>
        </w:tc>
        <w:tc>
          <w:tcPr>
            <w:tcW w:w="4341" w:type="dxa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1）S</w:t>
            </w:r>
            <w:r>
              <w:rPr>
                <w:rFonts w:ascii="宋体" w:hAnsi="宋体" w:eastAsia="宋体"/>
                <w:sz w:val="18"/>
                <w:szCs w:val="18"/>
              </w:rPr>
              <w:t>&amp;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OP实施绩效指标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2）S</w:t>
            </w:r>
            <w:r>
              <w:rPr>
                <w:rFonts w:ascii="宋体" w:hAnsi="宋体" w:eastAsia="宋体"/>
                <w:sz w:val="18"/>
                <w:szCs w:val="18"/>
              </w:rPr>
              <w:t>&amp;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OP运作成熟度评估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3）从S</w:t>
            </w:r>
            <w:r>
              <w:rPr>
                <w:rFonts w:ascii="宋体" w:hAnsi="宋体" w:eastAsia="宋体"/>
                <w:sz w:val="18"/>
                <w:szCs w:val="18"/>
              </w:rPr>
              <w:t>&amp;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OP到IBP的转变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58" w:type="dxa"/>
            <w:vMerge w:val="continue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restart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2.3 战略库存管理</w:t>
            </w:r>
          </w:p>
        </w:tc>
        <w:tc>
          <w:tcPr>
            <w:tcW w:w="2188" w:type="dxa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2.3.1 能制定供应链战略库存策略</w:t>
            </w:r>
          </w:p>
        </w:tc>
        <w:tc>
          <w:tcPr>
            <w:tcW w:w="4341" w:type="dxa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1）VMI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2）JMI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3）CPFR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58" w:type="dxa"/>
            <w:vMerge w:val="continue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2.3.2 能设计供应链战略库存实施方案 </w:t>
            </w:r>
          </w:p>
        </w:tc>
        <w:tc>
          <w:tcPr>
            <w:tcW w:w="4341" w:type="dxa"/>
            <w:shd w:val="clear" w:color="auto" w:fill="ADB9CA" w:themeFill="text2" w:themeFillTint="6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1）供应链站了库存实施阶段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2）供应链战略库存实施展望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restart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  <w:r>
              <w:rPr>
                <w:rFonts w:ascii="宋体" w:hAnsi="宋体" w:eastAsia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采购管理</w:t>
            </w:r>
          </w:p>
        </w:tc>
        <w:tc>
          <w:tcPr>
            <w:tcW w:w="2595" w:type="dxa"/>
            <w:vMerge w:val="restart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3.1 采购管理体系制定 </w:t>
            </w:r>
          </w:p>
        </w:tc>
        <w:tc>
          <w:tcPr>
            <w:tcW w:w="2188" w:type="dxa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3.1.1 能制定企业采购管理制度</w:t>
            </w:r>
          </w:p>
        </w:tc>
        <w:tc>
          <w:tcPr>
            <w:tcW w:w="4341" w:type="dxa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1）确定企业采购的目标与战略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2）采购管理体系的内容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3）采购管理案例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3.1.2 能制定采购流程 </w:t>
            </w:r>
          </w:p>
        </w:tc>
        <w:tc>
          <w:tcPr>
            <w:tcW w:w="4341" w:type="dxa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1）企业采购管理制度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2）制定企业采购管理流程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restart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3.2 战略寻源策略制定 </w:t>
            </w:r>
          </w:p>
        </w:tc>
        <w:tc>
          <w:tcPr>
            <w:tcW w:w="2188" w:type="dxa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3.2.1 能制定战略寻源流程 </w:t>
            </w:r>
          </w:p>
        </w:tc>
        <w:tc>
          <w:tcPr>
            <w:tcW w:w="4341" w:type="dxa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1）供应链战略寻源的价值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2）供应链战略寻源的流程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3.2.2 能设计战略寻源方案 </w:t>
            </w:r>
          </w:p>
        </w:tc>
        <w:tc>
          <w:tcPr>
            <w:tcW w:w="4341" w:type="dxa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1）战略寻源框架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2）战略寻源的实施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restart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3.3 采购合规体系制定 </w:t>
            </w:r>
          </w:p>
        </w:tc>
        <w:tc>
          <w:tcPr>
            <w:tcW w:w="2188" w:type="dxa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3.3.1 能制定采购合规管理体系</w:t>
            </w:r>
          </w:p>
        </w:tc>
        <w:tc>
          <w:tcPr>
            <w:tcW w:w="4341" w:type="dxa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1）合规管理体系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2）采购合规体系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3）制定合规体系的案例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.3.2 能制定采购合规评价 </w:t>
            </w:r>
          </w:p>
        </w:tc>
        <w:tc>
          <w:tcPr>
            <w:tcW w:w="4341" w:type="dxa"/>
            <w:shd w:val="clear" w:color="auto" w:fill="DEEAF6" w:themeFill="accent5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1）采购合规体系的绩效评价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2）企业采购合规评价案例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restart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  <w:r>
              <w:rPr>
                <w:rFonts w:ascii="宋体" w:hAnsi="宋体" w:eastAsia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生产管理</w:t>
            </w:r>
          </w:p>
        </w:tc>
        <w:tc>
          <w:tcPr>
            <w:tcW w:w="2595" w:type="dxa"/>
            <w:vMerge w:val="restart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4.1 生产策略制定 </w:t>
            </w:r>
          </w:p>
        </w:tc>
        <w:tc>
          <w:tcPr>
            <w:tcW w:w="2188" w:type="dxa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4.1.1 能制定生产模式策略 </w:t>
            </w:r>
          </w:p>
        </w:tc>
        <w:tc>
          <w:tcPr>
            <w:tcW w:w="4341" w:type="dxa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1）产品生产特征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2）企业生产战略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3）生产模式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4.1.2 能设计生产计划优化 </w:t>
            </w:r>
          </w:p>
        </w:tc>
        <w:tc>
          <w:tcPr>
            <w:tcW w:w="4341" w:type="dxa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1）生产计划排程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2）排程优化方法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3）应用规划求解工具优化生产计划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restart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4.2 物料管理策略制定 </w:t>
            </w:r>
          </w:p>
        </w:tc>
        <w:tc>
          <w:tcPr>
            <w:tcW w:w="2188" w:type="dxa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4.2.1 能制定物料控制模式 </w:t>
            </w:r>
          </w:p>
        </w:tc>
        <w:tc>
          <w:tcPr>
            <w:tcW w:w="4341" w:type="dxa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1）物料管理的目标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2）生产物料管理的原则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3）物料控制的主要任务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4.2.2 能制定联合库存管理 </w:t>
            </w:r>
          </w:p>
        </w:tc>
        <w:tc>
          <w:tcPr>
            <w:tcW w:w="4341" w:type="dxa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1）联合库存管理的形式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2）联合库存管理策略实施要点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4.2.3 能制定安全库存策略 </w:t>
            </w:r>
          </w:p>
        </w:tc>
        <w:tc>
          <w:tcPr>
            <w:tcW w:w="4341" w:type="dxa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1）保有安全库存的原因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2）安全库存的决定因素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3）安全库存的制定方法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restart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4.3 产品与服务开发协同 </w:t>
            </w:r>
          </w:p>
        </w:tc>
        <w:tc>
          <w:tcPr>
            <w:tcW w:w="2188" w:type="dxa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4.3.1 能对产品与服务开发的策略提出建议</w:t>
            </w:r>
          </w:p>
        </w:tc>
        <w:tc>
          <w:tcPr>
            <w:tcW w:w="4341" w:type="dxa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1）产品与服务开发的核心思想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2）产品与服务开发策略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4.3.2 能设计产品与服务开发的优化项目方案 </w:t>
            </w:r>
          </w:p>
        </w:tc>
        <w:tc>
          <w:tcPr>
            <w:tcW w:w="4341" w:type="dxa"/>
            <w:shd w:val="clear" w:color="auto" w:fill="E2EFD9" w:themeFill="accent6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1）产品开发流程优化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2）产品开发优化案例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restart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  <w:r>
              <w:rPr>
                <w:rFonts w:ascii="宋体" w:hAnsi="宋体" w:eastAsia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物流管理</w:t>
            </w:r>
          </w:p>
        </w:tc>
        <w:tc>
          <w:tcPr>
            <w:tcW w:w="2595" w:type="dxa"/>
            <w:vMerge w:val="restart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5.1 物流运营策略制定 </w:t>
            </w:r>
          </w:p>
        </w:tc>
        <w:tc>
          <w:tcPr>
            <w:tcW w:w="2188" w:type="dxa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5.1.1 能制定运输与配送运营策略</w:t>
            </w:r>
          </w:p>
        </w:tc>
        <w:tc>
          <w:tcPr>
            <w:tcW w:w="4341" w:type="dxa"/>
            <w:vMerge w:val="restart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1）物流运营的范畴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2）物流运营的策略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5.1.3 能制定仓储运营策略</w:t>
            </w:r>
          </w:p>
        </w:tc>
        <w:tc>
          <w:tcPr>
            <w:tcW w:w="4341" w:type="dxa"/>
            <w:vMerge w:val="continue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5.1.2 能制定运输与配送考核与评价体系</w:t>
            </w:r>
          </w:p>
        </w:tc>
        <w:tc>
          <w:tcPr>
            <w:tcW w:w="4341" w:type="dxa"/>
            <w:vMerge w:val="restart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1）物流服务的考核指标体系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2）仓储考核指标体系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3）运输与配送考核指标体系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5.1.4 能制定仓储考核与评价体系 </w:t>
            </w:r>
          </w:p>
        </w:tc>
        <w:tc>
          <w:tcPr>
            <w:tcW w:w="4341" w:type="dxa"/>
            <w:vMerge w:val="continue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restart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5.2 逆向物流体系设计 </w:t>
            </w:r>
          </w:p>
        </w:tc>
        <w:tc>
          <w:tcPr>
            <w:tcW w:w="2188" w:type="dxa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5.2.1 能设计逆向物流网络体系</w:t>
            </w:r>
          </w:p>
        </w:tc>
        <w:tc>
          <w:tcPr>
            <w:tcW w:w="4341" w:type="dxa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1）逆向物流生态系统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2）逆向物流网络结构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3）逆向物流网络规划与设计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5.2.2 能制定逆向物流管理策略 </w:t>
            </w:r>
          </w:p>
        </w:tc>
        <w:tc>
          <w:tcPr>
            <w:tcW w:w="4341" w:type="dxa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1）从减量化到再生的逆向物流实施步骤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2）逆向物流管理与评价方法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3）逆向物流管理策略案例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5.3 物流外包战略制定 </w:t>
            </w:r>
          </w:p>
        </w:tc>
        <w:tc>
          <w:tcPr>
            <w:tcW w:w="2188" w:type="dxa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5.3.1 能制定物流运营模式 </w:t>
            </w:r>
          </w:p>
        </w:tc>
        <w:tc>
          <w:tcPr>
            <w:tcW w:w="4341" w:type="dxa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1）自营模式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2）外包模式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3）混合模式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5.3.2 能制定物流供应商选择策略 </w:t>
            </w:r>
          </w:p>
        </w:tc>
        <w:tc>
          <w:tcPr>
            <w:tcW w:w="4341" w:type="dxa"/>
            <w:shd w:val="clear" w:color="auto" w:fill="D9E2F3" w:themeFill="accent1" w:themeFillTint="3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1）物流供应商的选择与评价指标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2）物流供应商选择的步骤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3）物流供应商选择的方法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restart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  <w:r>
              <w:rPr>
                <w:rFonts w:ascii="宋体" w:hAnsi="宋体" w:eastAsia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创新管理</w:t>
            </w:r>
          </w:p>
        </w:tc>
        <w:tc>
          <w:tcPr>
            <w:tcW w:w="2595" w:type="dxa"/>
            <w:vMerge w:val="restart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.1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供应链创新管理</w:t>
            </w:r>
          </w:p>
        </w:tc>
        <w:tc>
          <w:tcPr>
            <w:tcW w:w="2188" w:type="dxa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6.1.1 能制定供应链创新策略</w:t>
            </w:r>
          </w:p>
        </w:tc>
        <w:tc>
          <w:tcPr>
            <w:tcW w:w="4341" w:type="dxa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1）供应链创新需解决的问题短板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2）供应链创新领域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）不同类型企业供应链创新策略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6.1.2 能开发管理供应链创新项目 </w:t>
            </w:r>
          </w:p>
        </w:tc>
        <w:tc>
          <w:tcPr>
            <w:tcW w:w="4341" w:type="dxa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1）供应链创新项目的分类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2）供应链创新项目开发流程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3）供应链创新项目案例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restart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.2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供应链金融业务战略制定</w:t>
            </w:r>
          </w:p>
        </w:tc>
        <w:tc>
          <w:tcPr>
            <w:tcW w:w="2188" w:type="dxa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  <w:r>
              <w:rPr>
                <w:rFonts w:ascii="宋体" w:hAnsi="宋体" w:eastAsia="宋体"/>
                <w:sz w:val="18"/>
                <w:szCs w:val="18"/>
              </w:rPr>
              <w:t>.2.1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能制定供应链金融业务发展策略</w:t>
            </w:r>
          </w:p>
        </w:tc>
        <w:tc>
          <w:tcPr>
            <w:tcW w:w="4341" w:type="dxa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1）供应链金融的概念与特点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2）供应链金融业务模式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3）供应链金融发展策略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6.2.2 能规划供应链金融业务 </w:t>
            </w:r>
          </w:p>
        </w:tc>
        <w:tc>
          <w:tcPr>
            <w:tcW w:w="4341" w:type="dxa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1）供应链金融的商业模式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2）供应链金融业务规划案例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6.2.3 能制定供应链金融业务风险控制策略 </w:t>
            </w:r>
          </w:p>
        </w:tc>
        <w:tc>
          <w:tcPr>
            <w:tcW w:w="4341" w:type="dxa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1）供应链金融风险分类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2）供应链金融风险的表现形式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）供应链金融风控策略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4）供应链金融风控案例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restart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.3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供应链数字化战略制定</w:t>
            </w:r>
          </w:p>
        </w:tc>
        <w:tc>
          <w:tcPr>
            <w:tcW w:w="2188" w:type="dxa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.3.1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能制定供应链数字化战略</w:t>
            </w:r>
          </w:p>
        </w:tc>
        <w:tc>
          <w:tcPr>
            <w:tcW w:w="4341" w:type="dxa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1）供应链数字化技术趋势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2）供应链数字化的价值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3）供应链数字化转型途径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4）供应链数字化战略案例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vMerge w:val="restart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.3.2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能利用大数据、区块链等新技术组织供应链创新</w:t>
            </w:r>
          </w:p>
        </w:tc>
        <w:tc>
          <w:tcPr>
            <w:tcW w:w="4341" w:type="dxa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1）大数据的概念与特征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2）大数据的价值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3）大数据的机会与挑战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4）供应链大数据分析的应用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5）供应链大数据应用技术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6）供应链大数据战略案例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Merge w:val="continue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88" w:type="dxa"/>
            <w:vMerge w:val="continue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D0CECE" w:themeFill="background2" w:themeFillShade="E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1）区块链技术的基本原理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2）区块链技术在供应链上的应用价值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3）供应链上区块链技术应用案例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9D"/>
    <w:rsid w:val="0001703E"/>
    <w:rsid w:val="0002128C"/>
    <w:rsid w:val="000346EA"/>
    <w:rsid w:val="00054807"/>
    <w:rsid w:val="00076259"/>
    <w:rsid w:val="000B0E49"/>
    <w:rsid w:val="000B3D98"/>
    <w:rsid w:val="000D3A3A"/>
    <w:rsid w:val="000D43EA"/>
    <w:rsid w:val="000F7ABC"/>
    <w:rsid w:val="00100B43"/>
    <w:rsid w:val="00126B7A"/>
    <w:rsid w:val="00132233"/>
    <w:rsid w:val="00143656"/>
    <w:rsid w:val="001549E3"/>
    <w:rsid w:val="001557DC"/>
    <w:rsid w:val="00157AC6"/>
    <w:rsid w:val="001B3957"/>
    <w:rsid w:val="001F5116"/>
    <w:rsid w:val="001F7EC6"/>
    <w:rsid w:val="00247CAD"/>
    <w:rsid w:val="00255BB1"/>
    <w:rsid w:val="002619B0"/>
    <w:rsid w:val="00273072"/>
    <w:rsid w:val="00275CEA"/>
    <w:rsid w:val="002A6C40"/>
    <w:rsid w:val="002D5FA0"/>
    <w:rsid w:val="00304C9B"/>
    <w:rsid w:val="00313F1C"/>
    <w:rsid w:val="00321CAA"/>
    <w:rsid w:val="00331AD3"/>
    <w:rsid w:val="003A3DAA"/>
    <w:rsid w:val="003D1CAD"/>
    <w:rsid w:val="003D2A92"/>
    <w:rsid w:val="003F47A3"/>
    <w:rsid w:val="00400B5C"/>
    <w:rsid w:val="004029AE"/>
    <w:rsid w:val="00416A8E"/>
    <w:rsid w:val="00423E80"/>
    <w:rsid w:val="00431F0C"/>
    <w:rsid w:val="00454B26"/>
    <w:rsid w:val="00500AC9"/>
    <w:rsid w:val="00510790"/>
    <w:rsid w:val="005242BC"/>
    <w:rsid w:val="00543AE9"/>
    <w:rsid w:val="00574130"/>
    <w:rsid w:val="005A6622"/>
    <w:rsid w:val="005B31D5"/>
    <w:rsid w:val="005B7856"/>
    <w:rsid w:val="005C200B"/>
    <w:rsid w:val="005C2424"/>
    <w:rsid w:val="005E78B7"/>
    <w:rsid w:val="005F7939"/>
    <w:rsid w:val="00606B20"/>
    <w:rsid w:val="00632E81"/>
    <w:rsid w:val="006464A7"/>
    <w:rsid w:val="00664537"/>
    <w:rsid w:val="00687DCB"/>
    <w:rsid w:val="006C0EF6"/>
    <w:rsid w:val="006E6509"/>
    <w:rsid w:val="006F4FD0"/>
    <w:rsid w:val="00711B32"/>
    <w:rsid w:val="00722400"/>
    <w:rsid w:val="0076435C"/>
    <w:rsid w:val="0078691F"/>
    <w:rsid w:val="00792F34"/>
    <w:rsid w:val="007A5E56"/>
    <w:rsid w:val="007A6526"/>
    <w:rsid w:val="007C2ACF"/>
    <w:rsid w:val="007F0061"/>
    <w:rsid w:val="007F6E78"/>
    <w:rsid w:val="008140A9"/>
    <w:rsid w:val="00820EB7"/>
    <w:rsid w:val="008479CE"/>
    <w:rsid w:val="00855C11"/>
    <w:rsid w:val="00861954"/>
    <w:rsid w:val="00863212"/>
    <w:rsid w:val="0086374C"/>
    <w:rsid w:val="00874716"/>
    <w:rsid w:val="00896328"/>
    <w:rsid w:val="008A0EC0"/>
    <w:rsid w:val="008A5FAF"/>
    <w:rsid w:val="008A6BEB"/>
    <w:rsid w:val="008B037E"/>
    <w:rsid w:val="008D1FBE"/>
    <w:rsid w:val="008F1325"/>
    <w:rsid w:val="008F1FD3"/>
    <w:rsid w:val="00927EB8"/>
    <w:rsid w:val="00936ED4"/>
    <w:rsid w:val="00952E04"/>
    <w:rsid w:val="00973967"/>
    <w:rsid w:val="0097412C"/>
    <w:rsid w:val="00995745"/>
    <w:rsid w:val="009F4028"/>
    <w:rsid w:val="00A15E76"/>
    <w:rsid w:val="00A239DE"/>
    <w:rsid w:val="00A25AB9"/>
    <w:rsid w:val="00A800BD"/>
    <w:rsid w:val="00A911E3"/>
    <w:rsid w:val="00A93ABE"/>
    <w:rsid w:val="00A94E59"/>
    <w:rsid w:val="00AB1ABB"/>
    <w:rsid w:val="00AB33E6"/>
    <w:rsid w:val="00AD236A"/>
    <w:rsid w:val="00AF3DF9"/>
    <w:rsid w:val="00B463CD"/>
    <w:rsid w:val="00B47086"/>
    <w:rsid w:val="00BD287E"/>
    <w:rsid w:val="00BF51F6"/>
    <w:rsid w:val="00BF73C7"/>
    <w:rsid w:val="00C0349D"/>
    <w:rsid w:val="00C10D7A"/>
    <w:rsid w:val="00C84134"/>
    <w:rsid w:val="00C941BC"/>
    <w:rsid w:val="00CC0C9A"/>
    <w:rsid w:val="00CD64B5"/>
    <w:rsid w:val="00CE5140"/>
    <w:rsid w:val="00D13DCA"/>
    <w:rsid w:val="00D53CB1"/>
    <w:rsid w:val="00D82BEC"/>
    <w:rsid w:val="00DB42A8"/>
    <w:rsid w:val="00DC588C"/>
    <w:rsid w:val="00DD0938"/>
    <w:rsid w:val="00E06C25"/>
    <w:rsid w:val="00E108AA"/>
    <w:rsid w:val="00E25CCD"/>
    <w:rsid w:val="00E3225F"/>
    <w:rsid w:val="00E4173A"/>
    <w:rsid w:val="00E70411"/>
    <w:rsid w:val="00E712FA"/>
    <w:rsid w:val="00E71CF5"/>
    <w:rsid w:val="00E84C27"/>
    <w:rsid w:val="00E90E24"/>
    <w:rsid w:val="00E93DA1"/>
    <w:rsid w:val="00EA3429"/>
    <w:rsid w:val="00EB4B27"/>
    <w:rsid w:val="00EC1885"/>
    <w:rsid w:val="00EC3842"/>
    <w:rsid w:val="00EC6720"/>
    <w:rsid w:val="00ED5380"/>
    <w:rsid w:val="00EE01CB"/>
    <w:rsid w:val="00EE4D58"/>
    <w:rsid w:val="00EE587E"/>
    <w:rsid w:val="00EF36B1"/>
    <w:rsid w:val="00F0544A"/>
    <w:rsid w:val="00F43B76"/>
    <w:rsid w:val="00F62493"/>
    <w:rsid w:val="00F74D04"/>
    <w:rsid w:val="00F84CDC"/>
    <w:rsid w:val="00FC273D"/>
    <w:rsid w:val="00FC67AE"/>
    <w:rsid w:val="00FC6D4C"/>
    <w:rsid w:val="00FE3FD5"/>
    <w:rsid w:val="00FF2492"/>
    <w:rsid w:val="4D7A3D0B"/>
    <w:rsid w:val="653B26F3"/>
    <w:rsid w:val="71F5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3"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912</Words>
  <Characters>5203</Characters>
  <Lines>43</Lines>
  <Paragraphs>12</Paragraphs>
  <TotalTime>1</TotalTime>
  <ScaleCrop>false</ScaleCrop>
  <LinksUpToDate>false</LinksUpToDate>
  <CharactersWithSpaces>6103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2021-04-03T02:02:00Z</dcterms:created>
  <dc:creator>黄 颖</dc:creator>
  <cp:lastModifiedBy>张晓梅</cp:lastModifiedBy>
  <dcterms:modified xsi:type="dcterms:W3CDTF">2021-07-22T03:21:45Z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DD162DD49B354E679CE29FC8A4799065</vt:lpwstr>
  </property>
</Properties>
</file>